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9323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18FDB318">
      <w:pPr>
        <w:rPr>
          <w:rFonts w:hint="eastAsia" w:ascii="方正小标宋_GBK" w:hAnsi="方正小标宋_GBK" w:eastAsia="方正小标宋_GBK" w:cs="方正小标宋_GBK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                           报价单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br w:type="textWrapping"/>
      </w:r>
    </w:p>
    <w:tbl>
      <w:tblPr>
        <w:tblStyle w:val="6"/>
        <w:tblW w:w="14375" w:type="dxa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4298"/>
        <w:gridCol w:w="1951"/>
        <w:gridCol w:w="2680"/>
        <w:gridCol w:w="2665"/>
        <w:gridCol w:w="1994"/>
      </w:tblGrid>
      <w:tr w14:paraId="3D244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 w14:paraId="0F3A7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298" w:type="dxa"/>
          </w:tcPr>
          <w:p w14:paraId="52C18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1951" w:type="dxa"/>
          </w:tcPr>
          <w:p w14:paraId="09728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2680" w:type="dxa"/>
          </w:tcPr>
          <w:p w14:paraId="0B4F8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报价下浮率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（%）</w:t>
            </w:r>
          </w:p>
        </w:tc>
        <w:tc>
          <w:tcPr>
            <w:tcW w:w="2665" w:type="dxa"/>
          </w:tcPr>
          <w:p w14:paraId="24197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含税报价合计（元）</w:t>
            </w:r>
          </w:p>
        </w:tc>
        <w:tc>
          <w:tcPr>
            <w:tcW w:w="1994" w:type="dxa"/>
          </w:tcPr>
          <w:p w14:paraId="28445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DED6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vAlign w:val="center"/>
          </w:tcPr>
          <w:p w14:paraId="4CFBC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98" w:type="dxa"/>
            <w:vAlign w:val="center"/>
          </w:tcPr>
          <w:p w14:paraId="4F27C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清远市第三人民医院永安楼3楼改造病房项目</w:t>
            </w:r>
          </w:p>
        </w:tc>
        <w:tc>
          <w:tcPr>
            <w:tcW w:w="1951" w:type="dxa"/>
            <w:vAlign w:val="center"/>
          </w:tcPr>
          <w:p w14:paraId="16E97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1项</w:t>
            </w:r>
          </w:p>
        </w:tc>
        <w:tc>
          <w:tcPr>
            <w:tcW w:w="2680" w:type="dxa"/>
          </w:tcPr>
          <w:p w14:paraId="3D61C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5" w:type="dxa"/>
          </w:tcPr>
          <w:p w14:paraId="3FE78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4" w:type="dxa"/>
          </w:tcPr>
          <w:p w14:paraId="6545D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CA918A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注：1.投标人必须对本项目进行整体投标，不允许只对部分内容进行投标；</w:t>
      </w:r>
      <w:bookmarkStart w:id="0" w:name="_GoBack"/>
      <w:bookmarkEnd w:id="0"/>
    </w:p>
    <w:p w14:paraId="03D78327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2.详细技术规范请参阅文件中的用户需求。供应商必须对全部内容进行报价，</w:t>
      </w:r>
    </w:p>
    <w:p w14:paraId="1E7FF0F5">
      <w:pPr>
        <w:ind w:left="420" w:leftChars="20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3.如有缺漏，将导致响应无效；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4.具体详见工程量清单，该项目按实结算。包施工、包材料、包机械、包工期、包质量、包安全、包安全文明施工、包安全安装防护措施、包环境卫</w:t>
      </w:r>
    </w:p>
    <w:p w14:paraId="1773585C">
      <w:pPr>
        <w:ind w:left="420" w:hanging="420" w:hangingChars="200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t>生、包验收合格；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5.承包方式：总价包干。</w:t>
      </w:r>
      <w:r>
        <w:rPr>
          <w:rFonts w:hint="eastAsia"/>
          <w:lang w:val="en-US" w:eastAsia="zh-CN"/>
        </w:rPr>
        <w:br w:type="textWrapping"/>
      </w:r>
    </w:p>
    <w:p w14:paraId="23F2A6AA">
      <w:pP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4580B95E">
      <w:pP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54245FB2">
      <w:pP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4C2998F2">
      <w:pPr>
        <w:rPr>
          <w:rFonts w:hint="eastAsia" w:ascii="方正小标宋_GBK" w:hAnsi="方正小标宋_GBK" w:eastAsia="方正小标宋_GBK" w:cs="方正小标宋_GBK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                        需求响应情况表</w:t>
      </w:r>
    </w:p>
    <w:tbl>
      <w:tblPr>
        <w:tblStyle w:val="6"/>
        <w:tblW w:w="14457" w:type="dxa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2538"/>
        <w:gridCol w:w="6203"/>
        <w:gridCol w:w="1990"/>
        <w:gridCol w:w="1688"/>
        <w:gridCol w:w="1247"/>
      </w:tblGrid>
      <w:tr w14:paraId="335C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</w:tcPr>
          <w:p w14:paraId="60852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538" w:type="dxa"/>
          </w:tcPr>
          <w:p w14:paraId="08CB8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6203" w:type="dxa"/>
          </w:tcPr>
          <w:p w14:paraId="1C2AC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项目需求</w:t>
            </w:r>
          </w:p>
        </w:tc>
        <w:tc>
          <w:tcPr>
            <w:tcW w:w="1990" w:type="dxa"/>
            <w:vAlign w:val="top"/>
          </w:tcPr>
          <w:p w14:paraId="67F3F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是否能完全响应（是/否）</w:t>
            </w:r>
          </w:p>
        </w:tc>
        <w:tc>
          <w:tcPr>
            <w:tcW w:w="1688" w:type="dxa"/>
            <w:vAlign w:val="top"/>
          </w:tcPr>
          <w:p w14:paraId="77D60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不能响应的需求及原因</w:t>
            </w:r>
          </w:p>
        </w:tc>
        <w:tc>
          <w:tcPr>
            <w:tcW w:w="1247" w:type="dxa"/>
          </w:tcPr>
          <w:p w14:paraId="4F6FB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327E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</w:trPr>
        <w:tc>
          <w:tcPr>
            <w:tcW w:w="791" w:type="dxa"/>
            <w:vAlign w:val="center"/>
          </w:tcPr>
          <w:p w14:paraId="059DB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538" w:type="dxa"/>
            <w:vAlign w:val="center"/>
          </w:tcPr>
          <w:p w14:paraId="59C17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清远市第三人民医院永安楼3楼改造病房项目</w:t>
            </w:r>
          </w:p>
        </w:tc>
        <w:tc>
          <w:tcPr>
            <w:tcW w:w="6203" w:type="dxa"/>
          </w:tcPr>
          <w:p w14:paraId="14DF9D38"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（一）资质要求：</w:t>
            </w:r>
          </w:p>
          <w:p w14:paraId="4B00EAF6"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响应供应商应同时具备以下①②③④点的资质。</w:t>
            </w:r>
          </w:p>
          <w:p w14:paraId="6A37DBA7">
            <w:pPr>
              <w:widowControl/>
              <w:numPr>
                <w:ilvl w:val="0"/>
                <w:numId w:val="0"/>
              </w:numPr>
              <w:spacing w:line="32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①建筑装修装饰工程专业承包二级（或以上）级别资质；②建筑机电安装工程专业承包三级（或以上）级别资质；③消防设施工程专业承包二级（或以上）级别资质；</w:t>
            </w:r>
          </w:p>
          <w:p w14:paraId="3DA01755"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④建筑工程施工总承包三级（或以上）级别资质。</w:t>
            </w:r>
          </w:p>
          <w:p w14:paraId="027614A6"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2、响应供应商具有建设行政主管部门颁发有效期内的安全生产许可证。（需提供安全生产许可证书复印件）</w:t>
            </w:r>
          </w:p>
          <w:p w14:paraId="73B71924"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、响应供应商拟担任本工程项目负责人的人员为：建筑工程二级或以上级别的注册建造师，并持有在有效期内的安全生产考核合格证书（B类）或建筑施工企业项目负责人安全生产考核合格证书。拟派本工程的项目负责人应未担任其他在建工程项目的项目负责人，并提供承诺书，格式自拟。4、专职安全员须具有安全生产考核合格证（C类）或建筑施工企业专职安全生产管理人员安全生产考核合格证书（C3）</w:t>
            </w:r>
          </w:p>
          <w:p w14:paraId="3D72E670"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（二）工期要求</w:t>
            </w:r>
          </w:p>
          <w:p w14:paraId="4A200160"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1、总工期控制在60个日历天内。</w:t>
            </w:r>
          </w:p>
        </w:tc>
        <w:tc>
          <w:tcPr>
            <w:tcW w:w="1990" w:type="dxa"/>
          </w:tcPr>
          <w:p w14:paraId="6C5EA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8" w:type="dxa"/>
          </w:tcPr>
          <w:p w14:paraId="0EC9A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47" w:type="dxa"/>
          </w:tcPr>
          <w:p w14:paraId="40800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74E6B7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1.供应商需按照医院要求以及相关施工和验收规范进行施工；2.确保施工质量以及工程进度，并配合医院进行工程验收；3.做好安全文明施工以及对完工成品的保护；4.竣工验收后，按实际完成工程量进行结算；5.本项目要求执行国家、部颁的现行标准及做法要求，达到国家有关验收规范规定的合格标准。如相关规范标准有更新的，则应符合更新版本的规范要求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B014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3E5523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3E5523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44DA0"/>
    <w:rsid w:val="1D1C521E"/>
    <w:rsid w:val="40D117EF"/>
    <w:rsid w:val="4B844DA0"/>
    <w:rsid w:val="62FE127D"/>
    <w:rsid w:val="6EC53BF1"/>
    <w:rsid w:val="7879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823</Words>
  <Characters>835</Characters>
  <Lines>0</Lines>
  <Paragraphs>0</Paragraphs>
  <TotalTime>0</TotalTime>
  <ScaleCrop>false</ScaleCrop>
  <LinksUpToDate>false</LinksUpToDate>
  <CharactersWithSpaces>890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2025-02-14T08:00:00Z</dcterms:created>
  <dc:creator>涛.</dc:creator>
  <cp:lastModifiedBy>WPS_1625065849</cp:lastModifiedBy>
  <cp:lastPrinted>2025-02-14T08:46:00Z</cp:lastPrinted>
  <dcterms:modified xsi:type="dcterms:W3CDTF">2026-09-04T07:53:07Z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8274DBA92115438BBB58E76E044D8601_13</vt:lpwstr>
  </property>
  <property fmtid="{D5CDD505-2E9C-101B-9397-08002B2CF9AE}" pid="4" name="KSOTemplateDocerSaveRecord">
    <vt:lpwstr>eyJoZGlkIjoiZWJhMjMyZjMzMjdiMDJjOWZkOWEzOWU0NDhkODI3MmEiLCJ1c2VySWQiOiIxMjE5MjY3Mjc4In0=</vt:lpwstr>
  </property>
</Properties>
</file>